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361FB13F" w:rsidR="00FE167B" w:rsidRPr="0051797D" w:rsidRDefault="004F335C" w:rsidP="00C3687C">
      <w:pPr>
        <w:jc w:val="center"/>
        <w:rPr>
          <w:rFonts w:ascii="Arial" w:hAnsi="Arial" w:cs="Arial"/>
          <w:b/>
          <w:sz w:val="22"/>
          <w:szCs w:val="22"/>
        </w:rPr>
      </w:pPr>
      <w:r w:rsidRPr="004F335C">
        <w:rPr>
          <w:rFonts w:ascii="Arial" w:hAnsi="Arial" w:cs="Arial"/>
          <w:b/>
          <w:sz w:val="22"/>
          <w:szCs w:val="22"/>
        </w:rPr>
        <w:t>II/353 Žďár nad Sázavou – ul. Jihlavská</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62EDB315"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7D7A21">
        <w:rPr>
          <w:rFonts w:ascii="Arial" w:eastAsia="MS Mincho" w:hAnsi="Arial" w:cs="Arial"/>
          <w:sz w:val="22"/>
          <w:szCs w:val="22"/>
        </w:rPr>
        <w:t>6</w:t>
      </w:r>
      <w:r w:rsidR="00C7181C" w:rsidRPr="00D107EF">
        <w:rPr>
          <w:rFonts w:ascii="Arial" w:eastAsia="MS Mincho" w:hAnsi="Arial" w:cs="Arial"/>
          <w:sz w:val="22"/>
          <w:szCs w:val="22"/>
        </w:rPr>
        <w:t xml:space="preserve"> </w:t>
      </w:r>
      <w:r w:rsidR="007D7A21">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4047FEA5"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4F335C">
        <w:rPr>
          <w:rFonts w:ascii="Arial" w:eastAsia="MS Mincho" w:hAnsi="Arial" w:cs="Arial"/>
          <w:sz w:val="22"/>
          <w:szCs w:val="22"/>
        </w:rPr>
        <w:t>Ing. Daniel Blaha</w:t>
      </w:r>
      <w:r w:rsidR="00C7181C" w:rsidRPr="005C1B65">
        <w:rPr>
          <w:rFonts w:ascii="Arial" w:eastAsia="MS Mincho" w:hAnsi="Arial" w:cs="Arial"/>
          <w:sz w:val="22"/>
          <w:szCs w:val="22"/>
        </w:rPr>
        <w:t xml:space="preserve">, Ing. </w:t>
      </w:r>
      <w:r w:rsidR="0002542B">
        <w:rPr>
          <w:rFonts w:ascii="Arial" w:eastAsia="MS Mincho" w:hAnsi="Arial" w:cs="Arial"/>
          <w:sz w:val="22"/>
          <w:szCs w:val="22"/>
        </w:rPr>
        <w:t>Stanislav Juránek</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2DE60D57"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02542B" w:rsidRPr="0002542B">
        <w:rPr>
          <w:rFonts w:ascii="Arial" w:hAnsi="Arial" w:cs="Arial"/>
          <w:sz w:val="22"/>
          <w:szCs w:val="22"/>
        </w:rPr>
        <w:t>4</w:t>
      </w:r>
      <w:r w:rsidR="004F335C">
        <w:rPr>
          <w:rFonts w:ascii="Arial" w:hAnsi="Arial" w:cs="Arial"/>
          <w:sz w:val="22"/>
          <w:szCs w:val="22"/>
        </w:rPr>
        <w:t xml:space="preserve"> </w:t>
      </w:r>
      <w:r w:rsidR="0002542B" w:rsidRPr="0002542B">
        <w:rPr>
          <w:rFonts w:ascii="Arial" w:hAnsi="Arial" w:cs="Arial"/>
          <w:sz w:val="22"/>
          <w:szCs w:val="22"/>
        </w:rPr>
        <w:t>200 1</w:t>
      </w:r>
      <w:r w:rsidR="004F335C">
        <w:rPr>
          <w:rFonts w:ascii="Arial" w:hAnsi="Arial" w:cs="Arial"/>
          <w:sz w:val="22"/>
          <w:szCs w:val="22"/>
        </w:rPr>
        <w:t>34</w:t>
      </w:r>
      <w:r w:rsidR="0002542B" w:rsidRPr="0002542B">
        <w:rPr>
          <w:rFonts w:ascii="Arial" w:hAnsi="Arial" w:cs="Arial"/>
          <w:sz w:val="22"/>
          <w:szCs w:val="22"/>
        </w:rPr>
        <w:t xml:space="preserve"> 2</w:t>
      </w:r>
      <w:r w:rsidR="004F335C">
        <w:rPr>
          <w:rFonts w:ascii="Arial" w:hAnsi="Arial" w:cs="Arial"/>
          <w:sz w:val="22"/>
          <w:szCs w:val="22"/>
        </w:rPr>
        <w:t>39</w:t>
      </w:r>
      <w:r w:rsidR="009C062E" w:rsidRPr="009C062E">
        <w:rPr>
          <w:rFonts w:ascii="Arial" w:hAnsi="Arial" w:cs="Arial"/>
          <w:sz w:val="22"/>
          <w:szCs w:val="22"/>
        </w:rPr>
        <w:t xml:space="preserve">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48F8AAFC"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 xml:space="preserve">bezpečnosti a ochrany zdraví při práci) ve znění pozdějších předpisů (dále jen </w:t>
      </w:r>
      <w:r w:rsidR="00B82A45">
        <w:rPr>
          <w:rFonts w:ascii="Arial" w:hAnsi="Arial" w:cs="Arial"/>
          <w:spacing w:val="-2"/>
          <w:sz w:val="22"/>
          <w:szCs w:val="22"/>
        </w:rPr>
        <w:t>„</w:t>
      </w:r>
      <w:r w:rsidRPr="00C516BA">
        <w:rPr>
          <w:rFonts w:ascii="Arial" w:hAnsi="Arial" w:cs="Arial"/>
          <w:spacing w:val="-2"/>
          <w:sz w:val="22"/>
          <w:szCs w:val="22"/>
        </w:rPr>
        <w:t>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3BD940A1" w14:textId="0168A6FB" w:rsidR="009C062E" w:rsidRPr="004F335C" w:rsidRDefault="00637C60" w:rsidP="00E44330">
      <w:pPr>
        <w:pStyle w:val="Zkladntextodsazen21"/>
        <w:numPr>
          <w:ilvl w:val="1"/>
          <w:numId w:val="19"/>
        </w:numPr>
        <w:spacing w:line="264" w:lineRule="auto"/>
        <w:rPr>
          <w:rFonts w:ascii="Arial" w:hAnsi="Arial" w:cs="Arial"/>
          <w:sz w:val="22"/>
          <w:szCs w:val="22"/>
        </w:rPr>
      </w:pPr>
      <w:r w:rsidRPr="004F335C">
        <w:rPr>
          <w:rFonts w:ascii="Arial" w:hAnsi="Arial" w:cs="Arial"/>
          <w:sz w:val="22"/>
          <w:szCs w:val="22"/>
        </w:rPr>
        <w:t xml:space="preserve">Výkon </w:t>
      </w:r>
      <w:r w:rsidR="00A53178" w:rsidRPr="004F335C">
        <w:rPr>
          <w:rFonts w:ascii="Arial" w:hAnsi="Arial" w:cs="Arial"/>
          <w:sz w:val="22"/>
          <w:szCs w:val="22"/>
        </w:rPr>
        <w:t xml:space="preserve">činnosti </w:t>
      </w:r>
      <w:r w:rsidRPr="004F335C">
        <w:rPr>
          <w:rFonts w:ascii="Arial" w:hAnsi="Arial" w:cs="Arial"/>
          <w:sz w:val="22"/>
          <w:szCs w:val="22"/>
        </w:rPr>
        <w:t xml:space="preserve">koordinátora bezpečnosti a ochrany zdraví při práci na staveništi (dále jen </w:t>
      </w:r>
      <w:r w:rsidR="00B82A45" w:rsidRPr="004F335C">
        <w:rPr>
          <w:rFonts w:ascii="Arial" w:hAnsi="Arial" w:cs="Arial"/>
          <w:sz w:val="22"/>
          <w:szCs w:val="22"/>
        </w:rPr>
        <w:t>„</w:t>
      </w:r>
      <w:r w:rsidRPr="004F335C">
        <w:rPr>
          <w:rFonts w:ascii="Arial" w:hAnsi="Arial" w:cs="Arial"/>
          <w:sz w:val="22"/>
          <w:szCs w:val="22"/>
        </w:rPr>
        <w:t xml:space="preserve">koordinátor BOZP“) bude </w:t>
      </w:r>
      <w:r w:rsidR="00A53178" w:rsidRPr="004F335C">
        <w:rPr>
          <w:rFonts w:ascii="Arial" w:hAnsi="Arial" w:cs="Arial"/>
          <w:sz w:val="22"/>
          <w:szCs w:val="22"/>
        </w:rPr>
        <w:t xml:space="preserve">prováděn </w:t>
      </w:r>
      <w:r w:rsidRPr="004F335C">
        <w:rPr>
          <w:rFonts w:ascii="Arial" w:hAnsi="Arial" w:cs="Arial"/>
          <w:sz w:val="22"/>
          <w:szCs w:val="22"/>
        </w:rPr>
        <w:t>na stavbě</w:t>
      </w:r>
      <w:r w:rsidRPr="004F335C">
        <w:rPr>
          <w:rFonts w:ascii="Arial" w:hAnsi="Arial" w:cs="Arial"/>
          <w:b/>
          <w:sz w:val="22"/>
          <w:szCs w:val="22"/>
        </w:rPr>
        <w:t xml:space="preserve">: </w:t>
      </w:r>
      <w:r w:rsidR="00074E18" w:rsidRPr="004F335C">
        <w:rPr>
          <w:rFonts w:ascii="Arial" w:hAnsi="Arial" w:cs="Arial"/>
          <w:b/>
          <w:sz w:val="22"/>
          <w:szCs w:val="22"/>
        </w:rPr>
        <w:t xml:space="preserve"> </w:t>
      </w:r>
      <w:r w:rsidR="004F335C" w:rsidRPr="004F335C">
        <w:rPr>
          <w:rFonts w:ascii="Arial" w:hAnsi="Arial" w:cs="Arial"/>
          <w:b/>
          <w:sz w:val="22"/>
          <w:szCs w:val="22"/>
        </w:rPr>
        <w:t>II/353 Žďár nad Sázavou – ul. Jihlavská</w:t>
      </w:r>
      <w:r w:rsidR="00C9452E" w:rsidRPr="004F335C">
        <w:rPr>
          <w:rFonts w:ascii="Arial" w:hAnsi="Arial" w:cs="Arial"/>
          <w:sz w:val="22"/>
          <w:szCs w:val="22"/>
        </w:rPr>
        <w:t xml:space="preserve">, která bude realizována dle projektové dokumentace </w:t>
      </w:r>
      <w:r w:rsidR="009C062E" w:rsidRPr="004F335C">
        <w:rPr>
          <w:rFonts w:ascii="Arial" w:hAnsi="Arial" w:cs="Arial"/>
          <w:sz w:val="22"/>
          <w:szCs w:val="22"/>
        </w:rPr>
        <w:t>„</w:t>
      </w:r>
      <w:r w:rsidR="004F335C" w:rsidRPr="004F335C">
        <w:rPr>
          <w:rFonts w:ascii="Arial" w:hAnsi="Arial" w:cs="Arial"/>
          <w:sz w:val="22"/>
          <w:szCs w:val="22"/>
        </w:rPr>
        <w:t>II/353 Žďár nad Sázavou – ul. Jihlavská</w:t>
      </w:r>
      <w:r w:rsidR="009C062E" w:rsidRPr="004F335C">
        <w:rPr>
          <w:rFonts w:ascii="Arial" w:hAnsi="Arial" w:cs="Arial"/>
          <w:sz w:val="22"/>
          <w:szCs w:val="22"/>
        </w:rPr>
        <w:t xml:space="preserve">“ </w:t>
      </w:r>
      <w:r w:rsidR="004F335C" w:rsidRPr="000B4814">
        <w:rPr>
          <w:rFonts w:ascii="Arial" w:hAnsi="Arial" w:cs="Arial"/>
          <w:sz w:val="22"/>
        </w:rPr>
        <w:t xml:space="preserve">vypracované ve </w:t>
      </w:r>
      <w:r w:rsidR="004F335C" w:rsidRPr="000B4814">
        <w:rPr>
          <w:rFonts w:ascii="Arial" w:hAnsi="Arial" w:cs="Arial"/>
          <w:sz w:val="22"/>
        </w:rPr>
        <w:lastRenderedPageBreak/>
        <w:t>stupni</w:t>
      </w:r>
      <w:r w:rsidR="004F335C" w:rsidRPr="001E2C29">
        <w:rPr>
          <w:rFonts w:ascii="Arial" w:hAnsi="Arial" w:cs="Arial"/>
          <w:sz w:val="22"/>
        </w:rPr>
        <w:t xml:space="preserve"> </w:t>
      </w:r>
      <w:r w:rsidR="004F335C">
        <w:rPr>
          <w:rFonts w:ascii="Arial" w:hAnsi="Arial" w:cs="Arial"/>
          <w:sz w:val="22"/>
        </w:rPr>
        <w:t xml:space="preserve">dokumentace pro vydání společného povolení v 2020 a </w:t>
      </w:r>
      <w:r w:rsidR="004F335C" w:rsidRPr="001A24DB">
        <w:rPr>
          <w:rFonts w:ascii="Arial" w:hAnsi="Arial" w:cs="Arial"/>
          <w:color w:val="000000"/>
          <w:sz w:val="22"/>
        </w:rPr>
        <w:t>projektov</w:t>
      </w:r>
      <w:r w:rsidR="004F335C">
        <w:rPr>
          <w:rFonts w:ascii="Arial" w:hAnsi="Arial" w:cs="Arial"/>
          <w:color w:val="000000"/>
          <w:sz w:val="22"/>
        </w:rPr>
        <w:t>é</w:t>
      </w:r>
      <w:r w:rsidR="004F335C" w:rsidRPr="001A24DB">
        <w:rPr>
          <w:rFonts w:ascii="Arial" w:hAnsi="Arial" w:cs="Arial"/>
          <w:color w:val="000000"/>
          <w:sz w:val="22"/>
        </w:rPr>
        <w:t xml:space="preserve"> dokumentace pro provedení stavby</w:t>
      </w:r>
      <w:r w:rsidR="004F335C">
        <w:rPr>
          <w:rFonts w:ascii="Arial" w:hAnsi="Arial" w:cs="Arial"/>
          <w:sz w:val="22"/>
        </w:rPr>
        <w:t xml:space="preserve"> v 09/2020 </w:t>
      </w:r>
      <w:r w:rsidR="004F335C" w:rsidRPr="001E2C29">
        <w:rPr>
          <w:rFonts w:ascii="Arial" w:hAnsi="Arial" w:cs="Arial"/>
          <w:sz w:val="22"/>
        </w:rPr>
        <w:t xml:space="preserve">společností </w:t>
      </w:r>
      <w:r w:rsidR="004F335C">
        <w:rPr>
          <w:rFonts w:ascii="Arial" w:hAnsi="Arial" w:cs="Arial"/>
          <w:sz w:val="22"/>
        </w:rPr>
        <w:t>Dopravoprojekt</w:t>
      </w:r>
      <w:r w:rsidR="004F335C" w:rsidRPr="001E2C29">
        <w:rPr>
          <w:rFonts w:ascii="Arial" w:hAnsi="Arial" w:cs="Arial"/>
          <w:sz w:val="22"/>
        </w:rPr>
        <w:t xml:space="preserve"> </w:t>
      </w:r>
      <w:r w:rsidR="004F335C">
        <w:rPr>
          <w:rFonts w:ascii="Arial" w:hAnsi="Arial" w:cs="Arial"/>
          <w:sz w:val="22"/>
        </w:rPr>
        <w:t xml:space="preserve">Ostrava </w:t>
      </w:r>
      <w:r w:rsidR="004F335C" w:rsidRPr="001E2C29">
        <w:rPr>
          <w:rFonts w:ascii="Arial" w:hAnsi="Arial" w:cs="Arial"/>
          <w:sz w:val="22"/>
        </w:rPr>
        <w:t>a.s.</w:t>
      </w:r>
      <w:r w:rsidR="004F335C">
        <w:rPr>
          <w:rFonts w:ascii="Arial" w:eastAsia="MS Mincho" w:hAnsi="Arial" w:cs="Arial"/>
          <w:sz w:val="22"/>
        </w:rPr>
        <w:t xml:space="preserve"> Masarykovo náměstí 5/5, Moravská Ostrava, 702 00 Ostrava, IČO 42767377.</w:t>
      </w:r>
    </w:p>
    <w:p w14:paraId="5B2B0C84" w14:textId="77777777" w:rsidR="004F335C" w:rsidRDefault="004F335C" w:rsidP="004F335C">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2C686016" w:rsidR="00FD0230" w:rsidRDefault="00FD0230" w:rsidP="00344121">
      <w:pPr>
        <w:pStyle w:val="Bntext2"/>
        <w:ind w:left="284" w:hanging="142"/>
        <w:rPr>
          <w:rFonts w:cs="Arial"/>
          <w:szCs w:val="22"/>
        </w:rPr>
      </w:pPr>
    </w:p>
    <w:p w14:paraId="3B3B01DC" w14:textId="1F7572B5" w:rsidR="00B92B35" w:rsidRDefault="00B92B35"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2B3F9335"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2C7F86">
        <w:rPr>
          <w:rFonts w:ascii="Arial" w:hAnsi="Arial" w:cs="Arial"/>
          <w:b w:val="0"/>
          <w:bCs w:val="0"/>
          <w:sz w:val="22"/>
          <w:szCs w:val="22"/>
          <w:lang w:val="cs-CZ"/>
        </w:rPr>
        <w:t>4</w:t>
      </w:r>
      <w:r w:rsidRPr="00B57C09">
        <w:rPr>
          <w:rFonts w:ascii="Arial" w:hAnsi="Arial" w:cs="Arial"/>
          <w:b w:val="0"/>
          <w:bCs w:val="0"/>
          <w:sz w:val="22"/>
          <w:szCs w:val="22"/>
        </w:rPr>
        <w:t>/20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4FE4693A" w14:textId="0A547280"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08A5A845" w14:textId="191BF255" w:rsidR="00DA106F" w:rsidRPr="00B92B35"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 xml:space="preserve">do </w:t>
      </w:r>
      <w:r w:rsidR="002C7F86">
        <w:rPr>
          <w:rFonts w:ascii="Arial" w:hAnsi="Arial" w:cs="Arial"/>
          <w:b w:val="0"/>
          <w:sz w:val="22"/>
          <w:szCs w:val="22"/>
          <w:lang w:val="cs-CZ"/>
        </w:rPr>
        <w:t>3</w:t>
      </w:r>
      <w:r w:rsidR="00B92B35">
        <w:rPr>
          <w:rFonts w:ascii="Arial" w:hAnsi="Arial" w:cs="Arial"/>
          <w:b w:val="0"/>
          <w:sz w:val="22"/>
          <w:szCs w:val="22"/>
          <w:lang w:val="cs-CZ"/>
        </w:rPr>
        <w:t>1</w:t>
      </w:r>
      <w:r w:rsidRPr="00DA106F">
        <w:rPr>
          <w:rFonts w:ascii="Arial" w:hAnsi="Arial" w:cs="Arial"/>
          <w:b w:val="0"/>
          <w:sz w:val="22"/>
          <w:szCs w:val="22"/>
        </w:rPr>
        <w:t>. 0</w:t>
      </w:r>
      <w:r w:rsidR="00B92B35">
        <w:rPr>
          <w:rFonts w:ascii="Arial" w:hAnsi="Arial" w:cs="Arial"/>
          <w:b w:val="0"/>
          <w:sz w:val="22"/>
          <w:szCs w:val="22"/>
          <w:lang w:val="cs-CZ"/>
        </w:rPr>
        <w:t>1</w:t>
      </w:r>
      <w:r w:rsidRPr="00DA106F">
        <w:rPr>
          <w:rFonts w:ascii="Arial" w:hAnsi="Arial" w:cs="Arial"/>
          <w:b w:val="0"/>
          <w:sz w:val="22"/>
          <w:szCs w:val="22"/>
        </w:rPr>
        <w:t>. 202</w:t>
      </w:r>
      <w:r w:rsidR="00B92B35">
        <w:rPr>
          <w:rFonts w:ascii="Arial" w:hAnsi="Arial" w:cs="Arial"/>
          <w:b w:val="0"/>
          <w:sz w:val="22"/>
          <w:szCs w:val="22"/>
          <w:lang w:val="cs-CZ"/>
        </w:rPr>
        <w:t>3</w:t>
      </w:r>
    </w:p>
    <w:p w14:paraId="56351C82" w14:textId="77777777" w:rsidR="00392621" w:rsidRPr="005C1B65" w:rsidRDefault="00392621" w:rsidP="002C48E7">
      <w:pPr>
        <w:pStyle w:val="Zkladntextodsazen"/>
        <w:jc w:val="both"/>
        <w:rPr>
          <w:rFonts w:ascii="Arial" w:hAnsi="Arial" w:cs="Arial"/>
          <w:sz w:val="22"/>
          <w:szCs w:val="22"/>
        </w:rPr>
      </w:pPr>
    </w:p>
    <w:p w14:paraId="4E937EF8" w14:textId="6C176240"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B92B35">
        <w:rPr>
          <w:rFonts w:ascii="Arial" w:hAnsi="Arial"/>
          <w:sz w:val="22"/>
        </w:rPr>
        <w:t>01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B82A45">
        <w:rPr>
          <w:rFonts w:ascii="Arial" w:hAnsi="Arial"/>
          <w:sz w:val="22"/>
        </w:rPr>
        <w:t>3</w:t>
      </w:r>
      <w:r w:rsidR="004D3CBC" w:rsidRPr="0030335C">
        <w:rPr>
          <w:rFonts w:ascii="Arial" w:hAnsi="Arial"/>
          <w:sz w:val="22"/>
        </w:rPr>
        <w:t xml:space="preserve">. </w:t>
      </w:r>
      <w:r w:rsidR="005229BF" w:rsidRPr="0030335C">
        <w:rPr>
          <w:rFonts w:ascii="Arial" w:hAnsi="Arial"/>
          <w:sz w:val="22"/>
        </w:rPr>
        <w:t xml:space="preserve">Čas plnění zahrnuje </w:t>
      </w:r>
      <w:r w:rsidR="00024BC3">
        <w:rPr>
          <w:rFonts w:ascii="Arial" w:hAnsi="Arial" w:cs="Arial"/>
          <w:spacing w:val="6"/>
          <w:sz w:val="22"/>
          <w:szCs w:val="22"/>
        </w:rPr>
        <w:t>1</w:t>
      </w:r>
      <w:r w:rsidR="002C7F86">
        <w:rPr>
          <w:rFonts w:ascii="Arial" w:hAnsi="Arial" w:cs="Arial"/>
          <w:spacing w:val="6"/>
          <w:sz w:val="22"/>
          <w:szCs w:val="22"/>
        </w:rPr>
        <w:t>0</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51002AE" w:rsidR="003B7F43" w:rsidRPr="00C92A09" w:rsidRDefault="003B7F43" w:rsidP="003B7F43">
            <w:pPr>
              <w:jc w:val="center"/>
              <w:rPr>
                <w:rFonts w:ascii="Arial" w:hAnsi="Arial" w:cs="Arial"/>
                <w:bCs/>
              </w:rPr>
            </w:pPr>
            <w:r w:rsidRPr="00C92A09">
              <w:rPr>
                <w:rFonts w:ascii="Arial" w:hAnsi="Arial" w:cs="Arial"/>
                <w:bCs/>
              </w:rPr>
              <w:t>1</w:t>
            </w:r>
            <w:r w:rsidR="002C7F86">
              <w:rPr>
                <w:rFonts w:ascii="Arial" w:hAnsi="Arial" w:cs="Arial"/>
                <w:bCs/>
              </w:rPr>
              <w:t>0</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71120492" w:rsidR="005C477F" w:rsidRPr="00DD68C7" w:rsidRDefault="005C477F" w:rsidP="002C7F86">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w:t>
      </w:r>
      <w:r w:rsidR="000870D1">
        <w:rPr>
          <w:rFonts w:ascii="Arial" w:hAnsi="Arial" w:cs="Arial"/>
          <w:sz w:val="22"/>
          <w:szCs w:val="22"/>
        </w:rPr>
        <w:t>6</w:t>
      </w:r>
      <w:r w:rsidRPr="00A05141">
        <w:rPr>
          <w:rFonts w:ascii="Arial" w:hAnsi="Arial" w:cs="Arial"/>
          <w:sz w:val="22"/>
          <w:szCs w:val="22"/>
        </w:rPr>
        <w:t xml:space="preserve"> </w:t>
      </w:r>
      <w:r w:rsidR="000870D1">
        <w:rPr>
          <w:rFonts w:ascii="Arial" w:hAnsi="Arial" w:cs="Arial"/>
          <w:sz w:val="22"/>
          <w:szCs w:val="22"/>
        </w:rPr>
        <w:t>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2C7F86" w:rsidRPr="002C7F86">
        <w:rPr>
          <w:rFonts w:ascii="Arial" w:hAnsi="Arial" w:cs="Arial"/>
          <w:sz w:val="22"/>
          <w:szCs w:val="22"/>
        </w:rPr>
        <w:t>II/353 Stáj – Zhoř, 2. stavba  (II/353 Žďár nad Sázavou – ul. Jihlavská) a registrační číslo projektu CZ.06.1.42/0.0/0.0/20_118/0016045.</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0806ACAD"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4715E4C1" w14:textId="77777777" w:rsidR="003A09B5" w:rsidRDefault="003A09B5" w:rsidP="003A09B5">
      <w:pPr>
        <w:pStyle w:val="Odstavecseseznamem"/>
        <w:rPr>
          <w:rFonts w:ascii="Arial" w:hAnsi="Arial" w:cs="Arial"/>
          <w:sz w:val="22"/>
          <w:szCs w:val="22"/>
        </w:rPr>
      </w:pPr>
    </w:p>
    <w:p w14:paraId="3EC6745C" w14:textId="77777777" w:rsidR="003A09B5" w:rsidRDefault="003A09B5" w:rsidP="003A09B5">
      <w:pPr>
        <w:pStyle w:val="Zkladntextodsazen"/>
        <w:numPr>
          <w:ilvl w:val="1"/>
          <w:numId w:val="5"/>
        </w:numPr>
        <w:tabs>
          <w:tab w:val="left" w:pos="567"/>
        </w:tabs>
        <w:ind w:left="0" w:firstLine="0"/>
        <w:jc w:val="both"/>
        <w:rPr>
          <w:rFonts w:ascii="Arial" w:hAnsi="Arial" w:cs="Arial"/>
          <w:sz w:val="22"/>
          <w:szCs w:val="22"/>
        </w:rPr>
      </w:pPr>
      <w:r>
        <w:rPr>
          <w:rFonts w:ascii="Arial" w:hAnsi="Arial" w:cs="Arial"/>
          <w:sz w:val="22"/>
          <w:szCs w:val="22"/>
        </w:rPr>
        <w:t xml:space="preserve">Pro tuto stavbu bude, v souladu s ustanovením § 152 odst. 6 ve vazbě na § 157 odst. 2 zákona č. 183/2006 Sb., o územním plánování a stavebním řádu (stavební zákon), ve znění pozdějších předpisů, </w:t>
      </w:r>
      <w:r w:rsidRPr="003A09B5">
        <w:rPr>
          <w:rFonts w:ascii="Arial" w:hAnsi="Arial" w:cs="Arial"/>
          <w:sz w:val="22"/>
          <w:szCs w:val="22"/>
        </w:rPr>
        <w:t>stavební deník veden v elektronické form</w:t>
      </w:r>
      <w:r>
        <w:rPr>
          <w:rFonts w:ascii="Arial" w:hAnsi="Arial" w:cs="Arial"/>
          <w:sz w:val="22"/>
          <w:szCs w:val="22"/>
        </w:rPr>
        <w:t>ě. Vedení stavebního deníku zajistí zhotovitel stavby a příkazníku umožní 1 přístup. Příkazník musí disponovat běžným technickým vybavením (HW a SW) potřebným pro dálkový přístup a rovněž musí disponovat elektronickým podpisem s časovým razítkem dle platné legislativy.</w:t>
      </w:r>
    </w:p>
    <w:p w14:paraId="031B2984" w14:textId="77777777" w:rsidR="003A09B5" w:rsidRDefault="003A09B5" w:rsidP="003A09B5">
      <w:pPr>
        <w:pStyle w:val="Zkladntextodsazen"/>
        <w:tabs>
          <w:tab w:val="left" w:pos="567"/>
        </w:tabs>
        <w:jc w:val="both"/>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65941569" w14:textId="77777777" w:rsidR="003A09B5" w:rsidRDefault="003A09B5" w:rsidP="002C48E7">
      <w:pPr>
        <w:spacing w:after="120"/>
        <w:jc w:val="center"/>
        <w:rPr>
          <w:rFonts w:ascii="Arial" w:hAnsi="Arial" w:cs="Arial"/>
          <w:b/>
          <w:sz w:val="22"/>
          <w:szCs w:val="22"/>
        </w:rPr>
      </w:pPr>
    </w:p>
    <w:p w14:paraId="3DBAA314" w14:textId="73FA54CC"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2E77AA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CAFFCF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Smlouva </w:t>
      </w:r>
      <w:r w:rsidR="005B4049">
        <w:rPr>
          <w:rFonts w:ascii="Arial" w:hAnsi="Arial" w:cs="Arial"/>
          <w:spacing w:val="6"/>
          <w:sz w:val="22"/>
          <w:szCs w:val="22"/>
        </w:rPr>
        <w:t>bude uzavřena 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bookmarkStart w:id="0" w:name="_GoBack"/>
      <w:bookmarkEnd w:id="0"/>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6B66776E"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3A09B5">
      <w:rPr>
        <w:rFonts w:ascii="Arial" w:hAnsi="Arial" w:cs="Arial"/>
        <w:noProof/>
        <w:sz w:val="16"/>
        <w:szCs w:val="16"/>
      </w:rPr>
      <w:t>6</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3A09B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42B"/>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870D1"/>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C7F86"/>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09B5"/>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556D"/>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4F335C"/>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4049"/>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2A6A"/>
    <w:rsid w:val="00643F9A"/>
    <w:rsid w:val="006473B3"/>
    <w:rsid w:val="006567F1"/>
    <w:rsid w:val="00656CDD"/>
    <w:rsid w:val="00657258"/>
    <w:rsid w:val="00662459"/>
    <w:rsid w:val="00675152"/>
    <w:rsid w:val="0067745A"/>
    <w:rsid w:val="00677904"/>
    <w:rsid w:val="00680A4A"/>
    <w:rsid w:val="00680A9D"/>
    <w:rsid w:val="00681905"/>
    <w:rsid w:val="006820B9"/>
    <w:rsid w:val="0068344E"/>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D7A21"/>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953D5"/>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82A45"/>
    <w:rsid w:val="00B92B3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624893980">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3232</Words>
  <Characters>19073</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26</cp:revision>
  <cp:lastPrinted>2019-03-19T09:54:00Z</cp:lastPrinted>
  <dcterms:created xsi:type="dcterms:W3CDTF">2020-02-17T16:15:00Z</dcterms:created>
  <dcterms:modified xsi:type="dcterms:W3CDTF">2021-12-08T13:07:00Z</dcterms:modified>
</cp:coreProperties>
</file>